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C9" w:rsidRDefault="004E09C9" w:rsidP="004E09C9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Liceo classico statale «L. Ariosto» Ferrara</w:t>
      </w:r>
    </w:p>
    <w:p w:rsidR="004E09C9" w:rsidRDefault="004E09C9" w:rsidP="004E09C9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Anno scolastico 2010-2011 – classe terza sezione C indirizz</w:t>
      </w:r>
      <w:r w:rsidR="00C85C7F">
        <w:rPr>
          <w:rFonts w:ascii="Calibri" w:hAnsi="Calibri"/>
          <w:sz w:val="22"/>
          <w:szCs w:val="22"/>
        </w:rPr>
        <w:t>o classico – programma di greco</w:t>
      </w:r>
    </w:p>
    <w:p w:rsidR="00932760" w:rsidRDefault="00932760" w:rsidP="00932760">
      <w:pPr>
        <w:rPr>
          <w:rFonts w:ascii="Calibri" w:hAnsi="Calibri"/>
          <w:sz w:val="22"/>
          <w:szCs w:val="22"/>
        </w:rPr>
      </w:pPr>
    </w:p>
    <w:p w:rsidR="00932760" w:rsidRDefault="00932760" w:rsidP="0093276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</w:t>
      </w:r>
    </w:p>
    <w:p w:rsidR="00932760" w:rsidRDefault="00932760" w:rsidP="00932760">
      <w:pPr>
        <w:rPr>
          <w:rFonts w:ascii="Calibri" w:hAnsi="Calibri"/>
          <w:sz w:val="22"/>
          <w:szCs w:val="22"/>
        </w:rPr>
      </w:pPr>
    </w:p>
    <w:p w:rsidR="00932760" w:rsidRDefault="00932760" w:rsidP="0093276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Si rinvia alla relazione programmatica per quanto concerne finalità, obiettivi, metodi e criteri di verifica, ed alle deliberazioni del consiglio di classe di inizio d’anno in merito agli obiettivi socio-relazionali  e cognitivi, nonché all’argomento comune individuato in ottica interdisciplinare.</w:t>
      </w:r>
    </w:p>
    <w:p w:rsidR="00932760" w:rsidRDefault="00932760" w:rsidP="0093276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</w:t>
      </w:r>
    </w:p>
    <w:p w:rsidR="00932760" w:rsidRDefault="00932760" w:rsidP="00932760">
      <w:pPr>
        <w:rPr>
          <w:rFonts w:ascii="Calibri" w:hAnsi="Calibri"/>
          <w:sz w:val="22"/>
          <w:szCs w:val="22"/>
        </w:rPr>
      </w:pPr>
    </w:p>
    <w:p w:rsidR="00932760" w:rsidRDefault="00932760" w:rsidP="0093276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0. Attività di codocenza.</w:t>
      </w:r>
    </w:p>
    <w:p w:rsidR="00932760" w:rsidRDefault="00932760" w:rsidP="0093276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Con decisione approvata dal consiglio di classe, si realizza una attività di codocenza articolata come segue:</w:t>
      </w:r>
    </w:p>
    <w:p w:rsidR="00932760" w:rsidRDefault="00932760" w:rsidP="0093276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ogni martedì, ore 10.15-11.15 prof. </w:t>
      </w:r>
      <w:proofErr w:type="spellStart"/>
      <w:r>
        <w:rPr>
          <w:rFonts w:ascii="Calibri" w:hAnsi="Calibri"/>
          <w:sz w:val="22"/>
          <w:szCs w:val="22"/>
        </w:rPr>
        <w:t>Ansani</w:t>
      </w:r>
      <w:proofErr w:type="spellEnd"/>
      <w:r>
        <w:rPr>
          <w:rFonts w:ascii="Calibri" w:hAnsi="Calibri"/>
          <w:sz w:val="22"/>
          <w:szCs w:val="22"/>
        </w:rPr>
        <w:t xml:space="preserve"> partecipa alla lezione di greco sull’</w:t>
      </w:r>
      <w:r>
        <w:rPr>
          <w:rFonts w:ascii="Calibri" w:hAnsi="Calibri"/>
          <w:i/>
          <w:sz w:val="22"/>
          <w:szCs w:val="22"/>
        </w:rPr>
        <w:t>Antigone</w:t>
      </w:r>
      <w:r>
        <w:rPr>
          <w:rFonts w:ascii="Calibri" w:hAnsi="Calibri"/>
          <w:sz w:val="22"/>
          <w:szCs w:val="22"/>
        </w:rPr>
        <w:t xml:space="preserve"> di Sofocle, e, ore 11.55-12.40 prof. </w:t>
      </w:r>
      <w:proofErr w:type="spellStart"/>
      <w:r>
        <w:rPr>
          <w:rFonts w:ascii="Calibri" w:hAnsi="Calibri"/>
          <w:sz w:val="22"/>
          <w:szCs w:val="22"/>
        </w:rPr>
        <w:t>Cazzola</w:t>
      </w:r>
      <w:proofErr w:type="spellEnd"/>
      <w:r>
        <w:rPr>
          <w:rFonts w:ascii="Calibri" w:hAnsi="Calibri"/>
          <w:sz w:val="22"/>
          <w:szCs w:val="22"/>
        </w:rPr>
        <w:t xml:space="preserve"> C. partecipa alla lezione di filosofia su F. Nietzsche, </w:t>
      </w:r>
      <w:r>
        <w:rPr>
          <w:rFonts w:ascii="Calibri" w:hAnsi="Calibri"/>
          <w:i/>
          <w:sz w:val="22"/>
          <w:szCs w:val="22"/>
        </w:rPr>
        <w:t>La nascita della tragedia</w:t>
      </w:r>
      <w:r>
        <w:rPr>
          <w:rFonts w:ascii="Calibri" w:hAnsi="Calibri"/>
          <w:sz w:val="22"/>
          <w:szCs w:val="22"/>
        </w:rPr>
        <w:t>.</w:t>
      </w:r>
    </w:p>
    <w:p w:rsidR="00932760" w:rsidRPr="00932760" w:rsidRDefault="00932760" w:rsidP="0093276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---------------</w:t>
      </w:r>
    </w:p>
    <w:p w:rsidR="004E09C9" w:rsidRDefault="004E09C9" w:rsidP="004E09C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1. testi. Lettura in </w:t>
      </w:r>
      <w:r w:rsidRPr="00CF5DCE">
        <w:rPr>
          <w:rFonts w:ascii="Calibri" w:hAnsi="Calibri"/>
          <w:b/>
          <w:sz w:val="22"/>
          <w:szCs w:val="22"/>
        </w:rPr>
        <w:t>lingua originale</w:t>
      </w:r>
      <w:r>
        <w:rPr>
          <w:rFonts w:ascii="Calibri" w:hAnsi="Calibri"/>
          <w:sz w:val="22"/>
          <w:szCs w:val="22"/>
        </w:rPr>
        <w:t xml:space="preserve">, esercizio di </w:t>
      </w:r>
      <w:r w:rsidRPr="00CF5DCE">
        <w:rPr>
          <w:rFonts w:ascii="Calibri" w:hAnsi="Calibri"/>
          <w:b/>
          <w:sz w:val="22"/>
          <w:szCs w:val="22"/>
        </w:rPr>
        <w:t>traduzione</w:t>
      </w:r>
      <w:r>
        <w:rPr>
          <w:rFonts w:ascii="Calibri" w:hAnsi="Calibri"/>
          <w:sz w:val="22"/>
          <w:szCs w:val="22"/>
        </w:rPr>
        <w:t xml:space="preserve"> e opera di </w:t>
      </w:r>
      <w:r w:rsidRPr="00CF5DCE">
        <w:rPr>
          <w:rFonts w:ascii="Calibri" w:hAnsi="Calibri"/>
          <w:b/>
          <w:sz w:val="22"/>
          <w:szCs w:val="22"/>
        </w:rPr>
        <w:t>commento</w:t>
      </w:r>
      <w:r>
        <w:rPr>
          <w:rFonts w:ascii="Calibri" w:hAnsi="Calibri"/>
          <w:sz w:val="22"/>
          <w:szCs w:val="22"/>
        </w:rPr>
        <w:t xml:space="preserve"> sui seguenti ausili didattici:</w:t>
      </w:r>
    </w:p>
    <w:p w:rsidR="004E09C9" w:rsidRPr="00C85C7F" w:rsidRDefault="004E09C9" w:rsidP="004E09C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a. </w:t>
      </w:r>
      <w:r w:rsidR="00C85C7F">
        <w:rPr>
          <w:rFonts w:ascii="Calibri" w:hAnsi="Calibri"/>
          <w:sz w:val="22"/>
          <w:szCs w:val="22"/>
        </w:rPr>
        <w:t xml:space="preserve">Sofocle, </w:t>
      </w:r>
      <w:r w:rsidR="00C85C7F">
        <w:rPr>
          <w:rFonts w:ascii="Calibri" w:hAnsi="Calibri"/>
          <w:i/>
          <w:sz w:val="22"/>
          <w:szCs w:val="22"/>
        </w:rPr>
        <w:t>Antigone</w:t>
      </w:r>
      <w:r w:rsidR="00C85C7F">
        <w:rPr>
          <w:rFonts w:ascii="Calibri" w:hAnsi="Calibri"/>
          <w:sz w:val="22"/>
          <w:szCs w:val="22"/>
        </w:rPr>
        <w:t>, a cura di L. Arata, Einaudi Scuola, Milano, 2006</w:t>
      </w:r>
    </w:p>
    <w:p w:rsidR="004E09C9" w:rsidRPr="00C85C7F" w:rsidRDefault="004E09C9" w:rsidP="004E09C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b. </w:t>
      </w:r>
      <w:proofErr w:type="spellStart"/>
      <w:r w:rsidR="00C85C7F">
        <w:rPr>
          <w:rFonts w:ascii="Calibri" w:hAnsi="Calibri"/>
          <w:sz w:val="22"/>
          <w:szCs w:val="22"/>
        </w:rPr>
        <w:t>Isocrate</w:t>
      </w:r>
      <w:proofErr w:type="spellEnd"/>
      <w:r w:rsidR="00C85C7F">
        <w:rPr>
          <w:rFonts w:ascii="Calibri" w:hAnsi="Calibri"/>
          <w:sz w:val="22"/>
          <w:szCs w:val="22"/>
        </w:rPr>
        <w:t xml:space="preserve">, </w:t>
      </w:r>
      <w:r w:rsidR="00C85C7F">
        <w:rPr>
          <w:rFonts w:ascii="Calibri" w:hAnsi="Calibri"/>
          <w:i/>
          <w:sz w:val="22"/>
          <w:szCs w:val="22"/>
        </w:rPr>
        <w:t>Contro i sofisti</w:t>
      </w:r>
      <w:r w:rsidR="00C85C7F">
        <w:rPr>
          <w:rFonts w:ascii="Calibri" w:hAnsi="Calibri"/>
          <w:sz w:val="22"/>
          <w:szCs w:val="22"/>
        </w:rPr>
        <w:t xml:space="preserve">, a cura di E. Vita, </w:t>
      </w:r>
      <w:proofErr w:type="spellStart"/>
      <w:r w:rsidR="00C85C7F">
        <w:rPr>
          <w:rFonts w:ascii="Calibri" w:hAnsi="Calibri"/>
          <w:sz w:val="22"/>
          <w:szCs w:val="22"/>
        </w:rPr>
        <w:t>Signorelli</w:t>
      </w:r>
      <w:proofErr w:type="spellEnd"/>
      <w:r w:rsidR="00C85C7F">
        <w:rPr>
          <w:rFonts w:ascii="Calibri" w:hAnsi="Calibri"/>
          <w:sz w:val="22"/>
          <w:szCs w:val="22"/>
        </w:rPr>
        <w:t>, Milano, 2000</w:t>
      </w:r>
    </w:p>
    <w:p w:rsidR="004E09C9" w:rsidRDefault="004E09C9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>2. s</w:t>
      </w:r>
      <w:r w:rsidRPr="00C91DBD">
        <w:rPr>
          <w:rFonts w:asciiTheme="minorHAnsi" w:hAnsiTheme="minorHAnsi"/>
        </w:rPr>
        <w:t>toria letteraria</w:t>
      </w:r>
      <w:r>
        <w:rPr>
          <w:rFonts w:asciiTheme="minorHAnsi" w:hAnsiTheme="minorHAnsi"/>
        </w:rPr>
        <w:t>. Dal l</w:t>
      </w:r>
      <w:r w:rsidRPr="00C91DBD">
        <w:rPr>
          <w:rFonts w:asciiTheme="minorHAnsi" w:hAnsiTheme="minorHAnsi"/>
        </w:rPr>
        <w:t xml:space="preserve">ibro di testo in adozione: </w:t>
      </w:r>
      <w:r w:rsidR="00C85C7F">
        <w:rPr>
          <w:rFonts w:asciiTheme="minorHAnsi" w:hAnsiTheme="minorHAnsi"/>
          <w:i/>
        </w:rPr>
        <w:t>Il ramo d’alloro volume terzo – l’ellenismo e l’età imperiale</w:t>
      </w:r>
      <w:r w:rsidR="00C85C7F">
        <w:rPr>
          <w:rFonts w:asciiTheme="minorHAnsi" w:hAnsiTheme="minorHAnsi"/>
        </w:rPr>
        <w:t xml:space="preserve">, a cura di R. </w:t>
      </w:r>
      <w:proofErr w:type="spellStart"/>
      <w:r w:rsidR="00C85C7F">
        <w:rPr>
          <w:rFonts w:asciiTheme="minorHAnsi" w:hAnsiTheme="minorHAnsi"/>
        </w:rPr>
        <w:t>Tosi-F</w:t>
      </w:r>
      <w:proofErr w:type="spellEnd"/>
      <w:r w:rsidR="00C85C7F">
        <w:rPr>
          <w:rFonts w:asciiTheme="minorHAnsi" w:hAnsiTheme="minorHAnsi"/>
        </w:rPr>
        <w:t xml:space="preserve">. </w:t>
      </w:r>
      <w:proofErr w:type="spellStart"/>
      <w:r w:rsidR="00C85C7F">
        <w:rPr>
          <w:rFonts w:asciiTheme="minorHAnsi" w:hAnsiTheme="minorHAnsi"/>
        </w:rPr>
        <w:t>Piazzi-F</w:t>
      </w:r>
      <w:proofErr w:type="spellEnd"/>
      <w:r w:rsidR="00C85C7F">
        <w:rPr>
          <w:rFonts w:asciiTheme="minorHAnsi" w:hAnsiTheme="minorHAnsi"/>
        </w:rPr>
        <w:t>. Ferrari, Cappelli, Bologna, 2004:</w:t>
      </w:r>
    </w:p>
    <w:p w:rsidR="00550D3D" w:rsidRDefault="00550D3D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a. L’Ellenismo (profilo generale pp. 1-9); </w:t>
      </w:r>
      <w:proofErr w:type="spellStart"/>
      <w:r>
        <w:rPr>
          <w:rFonts w:asciiTheme="minorHAnsi" w:hAnsiTheme="minorHAnsi"/>
        </w:rPr>
        <w:t>Menandro</w:t>
      </w:r>
      <w:proofErr w:type="spellEnd"/>
      <w:r>
        <w:rPr>
          <w:rFonts w:asciiTheme="minorHAnsi" w:hAnsiTheme="minorHAnsi"/>
        </w:rPr>
        <w:t xml:space="preserve"> (profilo pp. 18-38)</w:t>
      </w:r>
    </w:p>
    <w:p w:rsidR="00550D3D" w:rsidRDefault="00550D3D" w:rsidP="004E09C9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Callimaco</w:t>
      </w:r>
      <w:proofErr w:type="spellEnd"/>
      <w:r>
        <w:rPr>
          <w:rFonts w:asciiTheme="minorHAnsi" w:hAnsiTheme="minorHAnsi"/>
        </w:rPr>
        <w:t xml:space="preserve"> (profilo pp. 76-99: dagli </w:t>
      </w:r>
      <w:proofErr w:type="spellStart"/>
      <w:r>
        <w:rPr>
          <w:rFonts w:asciiTheme="minorHAnsi" w:hAnsiTheme="minorHAnsi"/>
          <w:i/>
        </w:rPr>
        <w:t>Aitia</w:t>
      </w:r>
      <w:proofErr w:type="spellEnd"/>
      <w:r>
        <w:rPr>
          <w:rFonts w:asciiTheme="minorHAnsi" w:hAnsiTheme="minorHAnsi"/>
        </w:rPr>
        <w:t xml:space="preserve"> pp. 79-80; </w:t>
      </w:r>
      <w:r>
        <w:rPr>
          <w:rFonts w:asciiTheme="minorHAnsi" w:hAnsiTheme="minorHAnsi"/>
          <w:i/>
        </w:rPr>
        <w:t xml:space="preserve">Epigramma 79 Pfeiffer </w:t>
      </w:r>
      <w:r>
        <w:rPr>
          <w:rFonts w:asciiTheme="minorHAnsi" w:hAnsiTheme="minorHAnsi"/>
        </w:rPr>
        <w:t xml:space="preserve">p. 81; </w:t>
      </w:r>
      <w:r>
        <w:rPr>
          <w:rFonts w:asciiTheme="minorHAnsi" w:hAnsiTheme="minorHAnsi"/>
          <w:i/>
        </w:rPr>
        <w:t>Inno ad Apollo</w:t>
      </w:r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vv</w:t>
      </w:r>
      <w:proofErr w:type="spellEnd"/>
      <w:r>
        <w:rPr>
          <w:rFonts w:asciiTheme="minorHAnsi" w:hAnsiTheme="minorHAnsi"/>
        </w:rPr>
        <w:t xml:space="preserve">. 105-112 p. 82); </w:t>
      </w:r>
      <w:r>
        <w:rPr>
          <w:rFonts w:asciiTheme="minorHAnsi" w:hAnsiTheme="minorHAnsi"/>
          <w:i/>
        </w:rPr>
        <w:t xml:space="preserve">Epigramma 25 Pfeiffer </w:t>
      </w:r>
      <w:r>
        <w:rPr>
          <w:rFonts w:asciiTheme="minorHAnsi" w:hAnsiTheme="minorHAnsi"/>
        </w:rPr>
        <w:t xml:space="preserve">p. 100; </w:t>
      </w:r>
      <w:r>
        <w:rPr>
          <w:rFonts w:asciiTheme="minorHAnsi" w:hAnsiTheme="minorHAnsi"/>
          <w:i/>
        </w:rPr>
        <w:t xml:space="preserve">Epigramma 2 Pfeiffer </w:t>
      </w:r>
      <w:r>
        <w:rPr>
          <w:rFonts w:asciiTheme="minorHAnsi" w:hAnsiTheme="minorHAnsi"/>
        </w:rPr>
        <w:t>p. 101 [tutti testi in lingua];</w:t>
      </w:r>
    </w:p>
    <w:p w:rsidR="00550D3D" w:rsidRDefault="00550D3D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Apollonio Rodio (profilo pp. 116-128); </w:t>
      </w:r>
      <w:r>
        <w:rPr>
          <w:rFonts w:asciiTheme="minorHAnsi" w:hAnsiTheme="minorHAnsi"/>
          <w:i/>
        </w:rPr>
        <w:t>Argonautiche</w:t>
      </w:r>
      <w:r>
        <w:rPr>
          <w:rFonts w:asciiTheme="minorHAnsi" w:hAnsiTheme="minorHAnsi"/>
        </w:rPr>
        <w:t>, 1, 1-22 pp. 134-137 in lingua</w:t>
      </w:r>
    </w:p>
    <w:p w:rsidR="006C7DA6" w:rsidRDefault="006C7DA6" w:rsidP="004E09C9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Teocrito</w:t>
      </w:r>
      <w:proofErr w:type="spellEnd"/>
      <w:r>
        <w:rPr>
          <w:rFonts w:asciiTheme="minorHAnsi" w:hAnsiTheme="minorHAnsi"/>
        </w:rPr>
        <w:t xml:space="preserve"> (profilo pp. 176-204 con lettura in traduzione di </w:t>
      </w:r>
      <w:r>
        <w:rPr>
          <w:rFonts w:asciiTheme="minorHAnsi" w:hAnsiTheme="minorHAnsi"/>
          <w:i/>
        </w:rPr>
        <w:t xml:space="preserve">Idillio VII </w:t>
      </w:r>
      <w:r>
        <w:rPr>
          <w:rFonts w:asciiTheme="minorHAnsi" w:hAnsiTheme="minorHAnsi"/>
        </w:rPr>
        <w:t xml:space="preserve">pp. 179-183, </w:t>
      </w:r>
      <w:r>
        <w:rPr>
          <w:rFonts w:asciiTheme="minorHAnsi" w:hAnsiTheme="minorHAnsi"/>
          <w:i/>
        </w:rPr>
        <w:t xml:space="preserve">Idillio X </w:t>
      </w:r>
      <w:r>
        <w:rPr>
          <w:rFonts w:asciiTheme="minorHAnsi" w:hAnsiTheme="minorHAnsi"/>
        </w:rPr>
        <w:t xml:space="preserve">pp. 185-187, </w:t>
      </w:r>
      <w:r>
        <w:rPr>
          <w:rFonts w:asciiTheme="minorHAnsi" w:hAnsiTheme="minorHAnsi"/>
          <w:i/>
        </w:rPr>
        <w:t xml:space="preserve">Idillio II </w:t>
      </w:r>
      <w:r>
        <w:rPr>
          <w:rFonts w:asciiTheme="minorHAnsi" w:hAnsiTheme="minorHAnsi"/>
        </w:rPr>
        <w:t xml:space="preserve">pp. 188-192, </w:t>
      </w:r>
      <w:r>
        <w:rPr>
          <w:rFonts w:asciiTheme="minorHAnsi" w:hAnsiTheme="minorHAnsi"/>
          <w:i/>
        </w:rPr>
        <w:t xml:space="preserve">Idillio XV </w:t>
      </w:r>
      <w:r>
        <w:rPr>
          <w:rFonts w:asciiTheme="minorHAnsi" w:hAnsiTheme="minorHAnsi"/>
        </w:rPr>
        <w:t>pp. 196-200</w:t>
      </w:r>
    </w:p>
    <w:p w:rsidR="006C7DA6" w:rsidRDefault="006C7DA6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«Antologia Palatina» e «Antologia </w:t>
      </w:r>
      <w:proofErr w:type="spellStart"/>
      <w:r>
        <w:rPr>
          <w:rFonts w:asciiTheme="minorHAnsi" w:hAnsiTheme="minorHAnsi"/>
        </w:rPr>
        <w:t>Planudea</w:t>
      </w:r>
      <w:proofErr w:type="spellEnd"/>
      <w:r>
        <w:rPr>
          <w:rFonts w:asciiTheme="minorHAnsi" w:hAnsiTheme="minorHAnsi"/>
        </w:rPr>
        <w:t xml:space="preserve">» (profilo pp. 221-223); lettura in lingua dei seguenti epigrammi: </w:t>
      </w:r>
      <w:proofErr w:type="spellStart"/>
      <w:r>
        <w:rPr>
          <w:rFonts w:asciiTheme="minorHAnsi" w:hAnsiTheme="minorHAnsi"/>
        </w:rPr>
        <w:t>Anite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i/>
        </w:rPr>
        <w:t xml:space="preserve">AP </w:t>
      </w:r>
      <w:proofErr w:type="spellStart"/>
      <w:r>
        <w:rPr>
          <w:rFonts w:asciiTheme="minorHAnsi" w:hAnsiTheme="minorHAnsi"/>
          <w:i/>
        </w:rPr>
        <w:t>VI</w:t>
      </w:r>
      <w:proofErr w:type="spellEnd"/>
      <w:r>
        <w:rPr>
          <w:rFonts w:asciiTheme="minorHAnsi" w:hAnsiTheme="minorHAnsi"/>
          <w:i/>
        </w:rPr>
        <w:t xml:space="preserve"> 312 </w:t>
      </w:r>
      <w:r>
        <w:rPr>
          <w:rFonts w:asciiTheme="minorHAnsi" w:hAnsiTheme="minorHAnsi"/>
        </w:rPr>
        <w:t xml:space="preserve">e </w:t>
      </w:r>
      <w:r>
        <w:rPr>
          <w:rFonts w:asciiTheme="minorHAnsi" w:hAnsiTheme="minorHAnsi"/>
          <w:i/>
        </w:rPr>
        <w:t>VII 190</w:t>
      </w:r>
      <w:r>
        <w:rPr>
          <w:rFonts w:asciiTheme="minorHAnsi" w:hAnsiTheme="minorHAnsi"/>
        </w:rPr>
        <w:t xml:space="preserve"> pp. 240-241; </w:t>
      </w:r>
      <w:proofErr w:type="spellStart"/>
      <w:r>
        <w:rPr>
          <w:rFonts w:asciiTheme="minorHAnsi" w:hAnsiTheme="minorHAnsi"/>
        </w:rPr>
        <w:t>Nosside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i/>
        </w:rPr>
        <w:t xml:space="preserve">AP V 170 </w:t>
      </w:r>
      <w:r>
        <w:rPr>
          <w:rFonts w:asciiTheme="minorHAnsi" w:hAnsiTheme="minorHAnsi"/>
        </w:rPr>
        <w:t xml:space="preserve">e </w:t>
      </w:r>
      <w:r>
        <w:rPr>
          <w:rFonts w:asciiTheme="minorHAnsi" w:hAnsiTheme="minorHAnsi"/>
          <w:i/>
        </w:rPr>
        <w:t xml:space="preserve">VII 178 </w:t>
      </w:r>
      <w:r>
        <w:rPr>
          <w:rFonts w:asciiTheme="minorHAnsi" w:hAnsiTheme="minorHAnsi"/>
        </w:rPr>
        <w:t xml:space="preserve">pp. 242-243; Asclepiade </w:t>
      </w:r>
      <w:r>
        <w:rPr>
          <w:rFonts w:asciiTheme="minorHAnsi" w:hAnsiTheme="minorHAnsi"/>
          <w:i/>
        </w:rPr>
        <w:t xml:space="preserve">AP V 64 </w:t>
      </w:r>
      <w:r>
        <w:rPr>
          <w:rFonts w:asciiTheme="minorHAnsi" w:hAnsiTheme="minorHAnsi"/>
        </w:rPr>
        <w:t xml:space="preserve">p. 244 e </w:t>
      </w:r>
      <w:r>
        <w:rPr>
          <w:rFonts w:asciiTheme="minorHAnsi" w:hAnsiTheme="minorHAnsi"/>
          <w:i/>
        </w:rPr>
        <w:t xml:space="preserve">AP XII 46 </w:t>
      </w:r>
      <w:r>
        <w:rPr>
          <w:rFonts w:asciiTheme="minorHAnsi" w:hAnsiTheme="minorHAnsi"/>
        </w:rPr>
        <w:t xml:space="preserve">p. 246 e </w:t>
      </w:r>
      <w:r>
        <w:rPr>
          <w:rFonts w:asciiTheme="minorHAnsi" w:hAnsiTheme="minorHAnsi"/>
          <w:i/>
        </w:rPr>
        <w:t xml:space="preserve">AP XII 50 </w:t>
      </w:r>
      <w:r>
        <w:rPr>
          <w:rFonts w:asciiTheme="minorHAnsi" w:hAnsiTheme="minorHAnsi"/>
        </w:rPr>
        <w:t xml:space="preserve">pp. 246-247 e </w:t>
      </w:r>
      <w:r>
        <w:rPr>
          <w:rFonts w:asciiTheme="minorHAnsi" w:hAnsiTheme="minorHAnsi"/>
          <w:i/>
        </w:rPr>
        <w:t xml:space="preserve">XII 135 </w:t>
      </w:r>
      <w:r>
        <w:rPr>
          <w:rFonts w:asciiTheme="minorHAnsi" w:hAnsiTheme="minorHAnsi"/>
        </w:rPr>
        <w:t>p. 248</w:t>
      </w:r>
    </w:p>
    <w:p w:rsidR="006C7DA6" w:rsidRDefault="006C7DA6" w:rsidP="004E09C9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Eronda</w:t>
      </w:r>
      <w:proofErr w:type="spellEnd"/>
      <w:r>
        <w:rPr>
          <w:rFonts w:asciiTheme="minorHAnsi" w:hAnsiTheme="minorHAnsi"/>
        </w:rPr>
        <w:t xml:space="preserve"> (profilo pp. 260-268 con lettura in traduzione di </w:t>
      </w:r>
      <w:proofErr w:type="spellStart"/>
      <w:r>
        <w:rPr>
          <w:rFonts w:asciiTheme="minorHAnsi" w:hAnsiTheme="minorHAnsi"/>
          <w:i/>
        </w:rPr>
        <w:t>Mimiambo</w:t>
      </w:r>
      <w:proofErr w:type="spellEnd"/>
      <w:r>
        <w:rPr>
          <w:rFonts w:asciiTheme="minorHAnsi" w:hAnsiTheme="minorHAnsi"/>
          <w:i/>
        </w:rPr>
        <w:t xml:space="preserve"> I </w:t>
      </w:r>
      <w:r>
        <w:rPr>
          <w:rFonts w:asciiTheme="minorHAnsi" w:hAnsiTheme="minorHAnsi"/>
        </w:rPr>
        <w:t>pp. 262-</w:t>
      </w:r>
      <w:r w:rsidR="00830A08">
        <w:rPr>
          <w:rFonts w:asciiTheme="minorHAnsi" w:hAnsiTheme="minorHAnsi"/>
        </w:rPr>
        <w:t>264)</w:t>
      </w:r>
    </w:p>
    <w:p w:rsidR="00830A08" w:rsidRDefault="00830A08" w:rsidP="004E09C9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  <w:i/>
        </w:rPr>
        <w:t>Fragmentum</w:t>
      </w:r>
      <w:proofErr w:type="spellEnd"/>
      <w:r>
        <w:rPr>
          <w:rFonts w:asciiTheme="minorHAnsi" w:hAnsiTheme="minorHAnsi"/>
          <w:i/>
        </w:rPr>
        <w:t xml:space="preserve"> </w:t>
      </w:r>
      <w:proofErr w:type="spellStart"/>
      <w:r>
        <w:rPr>
          <w:rFonts w:asciiTheme="minorHAnsi" w:hAnsiTheme="minorHAnsi"/>
          <w:i/>
        </w:rPr>
        <w:t>Grenfellianum</w:t>
      </w:r>
      <w:proofErr w:type="spellEnd"/>
      <w:r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</w:rPr>
        <w:t xml:space="preserve">ovvero </w:t>
      </w:r>
      <w:r>
        <w:rPr>
          <w:rFonts w:asciiTheme="minorHAnsi" w:hAnsiTheme="minorHAnsi"/>
          <w:i/>
        </w:rPr>
        <w:t>Lamento dell’esclusa</w:t>
      </w:r>
      <w:r>
        <w:rPr>
          <w:rFonts w:asciiTheme="minorHAnsi" w:hAnsiTheme="minorHAnsi"/>
        </w:rPr>
        <w:t xml:space="preserve"> in traduzione pp. 269-270</w:t>
      </w:r>
    </w:p>
    <w:p w:rsidR="00830A08" w:rsidRDefault="00830A08" w:rsidP="004E09C9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Polibio</w:t>
      </w:r>
      <w:proofErr w:type="spellEnd"/>
      <w:r>
        <w:rPr>
          <w:rFonts w:asciiTheme="minorHAnsi" w:hAnsiTheme="minorHAnsi"/>
        </w:rPr>
        <w:t xml:space="preserve"> (profilo pp. 304-312 con lettura in traduzione di: IX, 1-5 e 2, 1-5 p. 307; </w:t>
      </w:r>
      <w:proofErr w:type="spellStart"/>
      <w:r>
        <w:rPr>
          <w:rFonts w:asciiTheme="minorHAnsi" w:hAnsiTheme="minorHAnsi"/>
        </w:rPr>
        <w:t>XXXVIII</w:t>
      </w:r>
      <w:proofErr w:type="spellEnd"/>
      <w:r>
        <w:rPr>
          <w:rFonts w:asciiTheme="minorHAnsi" w:hAnsiTheme="minorHAnsi"/>
        </w:rPr>
        <w:t>, 22 p. 311; XXXI, 23-24 pp. 311-312)</w:t>
      </w:r>
    </w:p>
    <w:p w:rsidR="00830A08" w:rsidRDefault="00830A08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>La filosofia (profilo generale pp. 349-361)</w:t>
      </w:r>
    </w:p>
    <w:p w:rsidR="00830A08" w:rsidRDefault="00830A08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>Filologi e scienziati (profilo generale pp. 371-387)</w:t>
      </w:r>
    </w:p>
    <w:p w:rsidR="00830A08" w:rsidRDefault="00830A08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La letteratura </w:t>
      </w:r>
      <w:proofErr w:type="spellStart"/>
      <w:r>
        <w:rPr>
          <w:rFonts w:asciiTheme="minorHAnsi" w:hAnsiTheme="minorHAnsi"/>
        </w:rPr>
        <w:t>ebraico-ellenistica</w:t>
      </w:r>
      <w:proofErr w:type="spellEnd"/>
      <w:r>
        <w:rPr>
          <w:rFonts w:asciiTheme="minorHAnsi" w:hAnsiTheme="minorHAnsi"/>
        </w:rPr>
        <w:t xml:space="preserve">: La </w:t>
      </w:r>
      <w:r>
        <w:rPr>
          <w:rFonts w:asciiTheme="minorHAnsi" w:hAnsiTheme="minorHAnsi"/>
          <w:i/>
        </w:rPr>
        <w:t xml:space="preserve">Bibbia dei Settanta </w:t>
      </w:r>
      <w:r>
        <w:rPr>
          <w:rFonts w:asciiTheme="minorHAnsi" w:hAnsiTheme="minorHAnsi"/>
        </w:rPr>
        <w:t xml:space="preserve">(p. 388); la </w:t>
      </w:r>
      <w:r>
        <w:rPr>
          <w:rFonts w:asciiTheme="minorHAnsi" w:hAnsiTheme="minorHAnsi"/>
          <w:i/>
        </w:rPr>
        <w:t xml:space="preserve">Lettera di </w:t>
      </w:r>
      <w:proofErr w:type="spellStart"/>
      <w:r>
        <w:rPr>
          <w:rFonts w:asciiTheme="minorHAnsi" w:hAnsiTheme="minorHAnsi"/>
          <w:i/>
        </w:rPr>
        <w:t>Aristea</w:t>
      </w:r>
      <w:proofErr w:type="spellEnd"/>
      <w:r>
        <w:rPr>
          <w:rFonts w:asciiTheme="minorHAnsi" w:hAnsiTheme="minorHAnsi"/>
        </w:rPr>
        <w:t xml:space="preserve"> (pp. 388-389); Filone (pp. 390-391); Giuseppe Flavio (pp. 391-395).</w:t>
      </w:r>
    </w:p>
    <w:p w:rsidR="00830A08" w:rsidRDefault="00830A08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b. L’età imperiale (profilo generale pp. 413-415); </w:t>
      </w:r>
      <w:proofErr w:type="spellStart"/>
      <w:r>
        <w:rPr>
          <w:rFonts w:asciiTheme="minorHAnsi" w:hAnsiTheme="minorHAnsi"/>
        </w:rPr>
        <w:t>asianesimo</w:t>
      </w:r>
      <w:proofErr w:type="spellEnd"/>
      <w:r>
        <w:rPr>
          <w:rFonts w:asciiTheme="minorHAnsi" w:hAnsiTheme="minorHAnsi"/>
        </w:rPr>
        <w:t xml:space="preserve"> e atticismo (pp. 416-421)</w:t>
      </w:r>
    </w:p>
    <w:p w:rsidR="00A821A6" w:rsidRDefault="00A821A6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Plutarco (profilo pp. 450-461); la morte di Cesare nella </w:t>
      </w:r>
      <w:r>
        <w:rPr>
          <w:rFonts w:asciiTheme="minorHAnsi" w:hAnsiTheme="minorHAnsi"/>
          <w:i/>
        </w:rPr>
        <w:t>Vita di Cesare</w:t>
      </w:r>
      <w:r>
        <w:rPr>
          <w:rFonts w:asciiTheme="minorHAnsi" w:hAnsiTheme="minorHAnsi"/>
        </w:rPr>
        <w:t>,</w:t>
      </w:r>
      <w:r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</w:rPr>
        <w:t xml:space="preserve">65-66 pp. 466-471 e nella </w:t>
      </w:r>
      <w:r>
        <w:rPr>
          <w:rFonts w:asciiTheme="minorHAnsi" w:hAnsiTheme="minorHAnsi"/>
          <w:i/>
        </w:rPr>
        <w:t>Vita di Bruto</w:t>
      </w:r>
      <w:r>
        <w:rPr>
          <w:rFonts w:asciiTheme="minorHAnsi" w:hAnsiTheme="minorHAnsi"/>
        </w:rPr>
        <w:t>,</w:t>
      </w:r>
      <w:r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</w:rPr>
        <w:t>16-17 pp. 471-474 in lingua.</w:t>
      </w:r>
    </w:p>
    <w:p w:rsidR="00A821A6" w:rsidRDefault="00A821A6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Luciano (profilo pp. 482-491); </w:t>
      </w:r>
      <w:r>
        <w:rPr>
          <w:rFonts w:asciiTheme="minorHAnsi" w:hAnsiTheme="minorHAnsi"/>
          <w:i/>
        </w:rPr>
        <w:t>Come si deve scrivere la storia</w:t>
      </w:r>
      <w:r>
        <w:rPr>
          <w:rFonts w:asciiTheme="minorHAnsi" w:hAnsiTheme="minorHAnsi"/>
        </w:rPr>
        <w:t>, 24-28 pp. 492-495 in traduzione.</w:t>
      </w:r>
    </w:p>
    <w:p w:rsidR="00A821A6" w:rsidRDefault="00A821A6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Il «romanzo» (profilo pp. 503-521); Longo Sofista, </w:t>
      </w:r>
      <w:r>
        <w:rPr>
          <w:rFonts w:asciiTheme="minorHAnsi" w:hAnsiTheme="minorHAnsi"/>
          <w:i/>
        </w:rPr>
        <w:t xml:space="preserve">Dafni e </w:t>
      </w:r>
      <w:proofErr w:type="spellStart"/>
      <w:r>
        <w:rPr>
          <w:rFonts w:asciiTheme="minorHAnsi" w:hAnsiTheme="minorHAnsi"/>
          <w:i/>
        </w:rPr>
        <w:t>Cloe</w:t>
      </w:r>
      <w:proofErr w:type="spellEnd"/>
      <w:r>
        <w:rPr>
          <w:rFonts w:asciiTheme="minorHAnsi" w:hAnsiTheme="minorHAnsi"/>
        </w:rPr>
        <w:t>, I 2, 1-6, 3 pp. 524-527 in lingua.</w:t>
      </w:r>
    </w:p>
    <w:p w:rsidR="00A821A6" w:rsidRDefault="00A821A6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La letteratura </w:t>
      </w:r>
      <w:proofErr w:type="spellStart"/>
      <w:r>
        <w:rPr>
          <w:rFonts w:asciiTheme="minorHAnsi" w:hAnsiTheme="minorHAnsi"/>
        </w:rPr>
        <w:t>periegetica</w:t>
      </w:r>
      <w:proofErr w:type="spellEnd"/>
      <w:r>
        <w:rPr>
          <w:rFonts w:asciiTheme="minorHAnsi" w:hAnsiTheme="minorHAnsi"/>
        </w:rPr>
        <w:t xml:space="preserve">: Pausania (profilo pp. 573-575); Pausania, </w:t>
      </w:r>
      <w:r>
        <w:rPr>
          <w:rFonts w:asciiTheme="minorHAnsi" w:hAnsiTheme="minorHAnsi"/>
          <w:i/>
        </w:rPr>
        <w:t>Periegesi della Grecia</w:t>
      </w:r>
      <w:r>
        <w:rPr>
          <w:rFonts w:asciiTheme="minorHAnsi" w:hAnsiTheme="minorHAnsi"/>
        </w:rPr>
        <w:t>, III, 16, 7-11 pp. 577-579 in lingua</w:t>
      </w:r>
    </w:p>
    <w:p w:rsidR="00A821A6" w:rsidRDefault="00A821A6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Lessicografia: la prima lessicografia imperiale (p. 590); </w:t>
      </w:r>
      <w:proofErr w:type="spellStart"/>
      <w:r>
        <w:rPr>
          <w:rFonts w:asciiTheme="minorHAnsi" w:hAnsiTheme="minorHAnsi"/>
        </w:rPr>
        <w:t>Arpocrazione</w:t>
      </w:r>
      <w:proofErr w:type="spellEnd"/>
      <w:r>
        <w:rPr>
          <w:rFonts w:asciiTheme="minorHAnsi" w:hAnsiTheme="minorHAnsi"/>
        </w:rPr>
        <w:t xml:space="preserve"> (pp. 590-591); </w:t>
      </w:r>
      <w:proofErr w:type="spellStart"/>
      <w:r>
        <w:rPr>
          <w:rFonts w:asciiTheme="minorHAnsi" w:hAnsiTheme="minorHAnsi"/>
        </w:rPr>
        <w:t>Polluce</w:t>
      </w:r>
      <w:proofErr w:type="spellEnd"/>
      <w:r>
        <w:rPr>
          <w:rFonts w:asciiTheme="minorHAnsi" w:hAnsiTheme="minorHAnsi"/>
        </w:rPr>
        <w:t xml:space="preserve"> (p. 5</w:t>
      </w:r>
      <w:r w:rsidR="004E3C83">
        <w:rPr>
          <w:rFonts w:asciiTheme="minorHAnsi" w:hAnsiTheme="minorHAnsi"/>
        </w:rPr>
        <w:t>91); lessici bizantini (p. 591)</w:t>
      </w:r>
    </w:p>
    <w:p w:rsidR="004E3C83" w:rsidRDefault="004E3C83" w:rsidP="004E09C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Lo stoicismo: </w:t>
      </w:r>
      <w:proofErr w:type="spellStart"/>
      <w:r>
        <w:rPr>
          <w:rFonts w:asciiTheme="minorHAnsi" w:hAnsiTheme="minorHAnsi"/>
        </w:rPr>
        <w:t>Epitteto</w:t>
      </w:r>
      <w:proofErr w:type="spellEnd"/>
      <w:r>
        <w:rPr>
          <w:rFonts w:asciiTheme="minorHAnsi" w:hAnsiTheme="minorHAnsi"/>
        </w:rPr>
        <w:t xml:space="preserve"> (pp. 596-598); Marco Aurelio (pp. 598-601); il neoplatonismo (pp. 607-608): </w:t>
      </w:r>
      <w:proofErr w:type="spellStart"/>
      <w:r>
        <w:rPr>
          <w:rFonts w:asciiTheme="minorHAnsi" w:hAnsiTheme="minorHAnsi"/>
        </w:rPr>
        <w:t>Plotino</w:t>
      </w:r>
      <w:proofErr w:type="spellEnd"/>
      <w:r>
        <w:rPr>
          <w:rFonts w:asciiTheme="minorHAnsi" w:hAnsiTheme="minorHAnsi"/>
        </w:rPr>
        <w:t xml:space="preserve"> (pp. 608-611) e </w:t>
      </w:r>
      <w:proofErr w:type="spellStart"/>
      <w:r>
        <w:rPr>
          <w:rFonts w:asciiTheme="minorHAnsi" w:hAnsiTheme="minorHAnsi"/>
        </w:rPr>
        <w:t>Porfirio</w:t>
      </w:r>
      <w:proofErr w:type="spellEnd"/>
      <w:r>
        <w:rPr>
          <w:rFonts w:asciiTheme="minorHAnsi" w:hAnsiTheme="minorHAnsi"/>
        </w:rPr>
        <w:t xml:space="preserve"> (pp. 611-612)</w:t>
      </w:r>
    </w:p>
    <w:p w:rsidR="00932760" w:rsidRDefault="00932760" w:rsidP="00FB4125">
      <w:pPr>
        <w:rPr>
          <w:rFonts w:asciiTheme="minorHAnsi" w:hAnsiTheme="minorHAnsi"/>
        </w:rPr>
      </w:pPr>
    </w:p>
    <w:p w:rsidR="00932760" w:rsidRDefault="00932760" w:rsidP="00FB4125">
      <w:pPr>
        <w:rPr>
          <w:rFonts w:asciiTheme="minorHAnsi" w:hAnsiTheme="minorHAnsi"/>
        </w:rPr>
      </w:pPr>
    </w:p>
    <w:p w:rsidR="00932760" w:rsidRDefault="00932760" w:rsidP="00FB4125">
      <w:pPr>
        <w:rPr>
          <w:rFonts w:asciiTheme="minorHAnsi" w:hAnsiTheme="minorHAnsi"/>
        </w:rPr>
      </w:pPr>
    </w:p>
    <w:p w:rsidR="00FB4125" w:rsidRDefault="004E3C83" w:rsidP="00FB4125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La letteratura cristiano-ellenistica: il </w:t>
      </w:r>
      <w:r>
        <w:rPr>
          <w:rFonts w:asciiTheme="minorHAnsi" w:hAnsiTheme="minorHAnsi"/>
          <w:i/>
        </w:rPr>
        <w:t xml:space="preserve">Nuovo Testamento </w:t>
      </w:r>
      <w:r>
        <w:rPr>
          <w:rFonts w:asciiTheme="minorHAnsi" w:hAnsiTheme="minorHAnsi"/>
        </w:rPr>
        <w:t xml:space="preserve">(pp. 631-637); la scuola catechetica di Alessandria: Clemente Alessandrino e </w:t>
      </w:r>
      <w:proofErr w:type="spellStart"/>
      <w:r>
        <w:rPr>
          <w:rFonts w:asciiTheme="minorHAnsi" w:hAnsiTheme="minorHAnsi"/>
        </w:rPr>
        <w:t>Origene</w:t>
      </w:r>
      <w:proofErr w:type="spellEnd"/>
      <w:r>
        <w:rPr>
          <w:rFonts w:asciiTheme="minorHAnsi" w:hAnsiTheme="minorHAnsi"/>
        </w:rPr>
        <w:t xml:space="preserve"> (pp. 647-649); i Padri </w:t>
      </w:r>
      <w:proofErr w:type="spellStart"/>
      <w:r>
        <w:rPr>
          <w:rFonts w:asciiTheme="minorHAnsi" w:hAnsiTheme="minorHAnsi"/>
        </w:rPr>
        <w:t>Cappadoci</w:t>
      </w:r>
      <w:proofErr w:type="spellEnd"/>
      <w:r>
        <w:rPr>
          <w:rFonts w:asciiTheme="minorHAnsi" w:hAnsiTheme="minorHAnsi"/>
        </w:rPr>
        <w:t xml:space="preserve">: Basilio, Gregorio di </w:t>
      </w:r>
      <w:proofErr w:type="spellStart"/>
      <w:r>
        <w:rPr>
          <w:rFonts w:asciiTheme="minorHAnsi" w:hAnsiTheme="minorHAnsi"/>
        </w:rPr>
        <w:t>Nazianzo</w:t>
      </w:r>
      <w:proofErr w:type="spellEnd"/>
      <w:r>
        <w:rPr>
          <w:rFonts w:asciiTheme="minorHAnsi" w:hAnsiTheme="minorHAnsi"/>
        </w:rPr>
        <w:t xml:space="preserve"> e Gregorio di </w:t>
      </w:r>
      <w:proofErr w:type="spellStart"/>
      <w:r>
        <w:rPr>
          <w:rFonts w:asciiTheme="minorHAnsi" w:hAnsiTheme="minorHAnsi"/>
        </w:rPr>
        <w:t>Nissa</w:t>
      </w:r>
      <w:proofErr w:type="spellEnd"/>
      <w:r>
        <w:rPr>
          <w:rFonts w:asciiTheme="minorHAnsi" w:hAnsiTheme="minorHAnsi"/>
        </w:rPr>
        <w:t xml:space="preserve"> (pp. 651-654).</w:t>
      </w:r>
    </w:p>
    <w:p w:rsidR="00FB4125" w:rsidRDefault="00FB4125" w:rsidP="00FB4125">
      <w:pPr>
        <w:rPr>
          <w:rFonts w:asciiTheme="minorHAnsi" w:hAnsiTheme="minorHAnsi"/>
        </w:rPr>
      </w:pPr>
      <w:r>
        <w:rPr>
          <w:rFonts w:asciiTheme="minorHAnsi" w:hAnsiTheme="minorHAnsi"/>
        </w:rPr>
        <w:t>------------------</w:t>
      </w:r>
    </w:p>
    <w:p w:rsidR="00932760" w:rsidRDefault="00932760" w:rsidP="00FB4125">
      <w:pPr>
        <w:rPr>
          <w:rFonts w:asciiTheme="minorHAnsi" w:hAnsiTheme="minorHAnsi"/>
        </w:rPr>
      </w:pPr>
    </w:p>
    <w:p w:rsidR="00932760" w:rsidRDefault="00932760" w:rsidP="00FB4125">
      <w:pPr>
        <w:rPr>
          <w:rFonts w:asciiTheme="minorHAnsi" w:hAnsiTheme="minorHAnsi"/>
        </w:rPr>
      </w:pPr>
    </w:p>
    <w:p w:rsidR="00FB4125" w:rsidRDefault="00FB4125" w:rsidP="0093276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Nota esplicativa. </w:t>
      </w:r>
    </w:p>
    <w:p w:rsidR="00FB4125" w:rsidRDefault="00FB4125" w:rsidP="00FB4125">
      <w:pPr>
        <w:rPr>
          <w:rFonts w:asciiTheme="minorHAnsi" w:hAnsiTheme="minorHAnsi"/>
        </w:rPr>
      </w:pPr>
      <w:r>
        <w:rPr>
          <w:rFonts w:asciiTheme="minorHAnsi" w:hAnsiTheme="minorHAnsi"/>
        </w:rPr>
        <w:t>Fa parte integrante del lavoro scolastico l’esercizio di versio</w:t>
      </w:r>
      <w:r w:rsidR="00932760">
        <w:rPr>
          <w:rFonts w:asciiTheme="minorHAnsi" w:hAnsiTheme="minorHAnsi"/>
        </w:rPr>
        <w:t>ne, come addestramento all’esecuzione della seconda prova scritta dell’esame di stato</w:t>
      </w:r>
      <w:r>
        <w:rPr>
          <w:rFonts w:asciiTheme="minorHAnsi" w:hAnsiTheme="minorHAnsi"/>
        </w:rPr>
        <w:t>.</w:t>
      </w:r>
    </w:p>
    <w:p w:rsidR="00FB4125" w:rsidRDefault="00FB4125" w:rsidP="00FB4125">
      <w:pPr>
        <w:rPr>
          <w:rFonts w:asciiTheme="minorHAnsi" w:hAnsiTheme="minorHAnsi"/>
        </w:rPr>
      </w:pPr>
    </w:p>
    <w:p w:rsidR="00FB4125" w:rsidRDefault="00FB4125" w:rsidP="00FB4125">
      <w:pPr>
        <w:rPr>
          <w:rFonts w:asciiTheme="minorHAnsi" w:hAnsiTheme="minorHAnsi"/>
        </w:rPr>
      </w:pPr>
    </w:p>
    <w:p w:rsidR="00FB4125" w:rsidRDefault="00932760" w:rsidP="00FB4125">
      <w:pPr>
        <w:rPr>
          <w:rFonts w:asciiTheme="minorHAnsi" w:hAnsiTheme="minorHAnsi"/>
        </w:rPr>
      </w:pPr>
      <w:r>
        <w:rPr>
          <w:rFonts w:asciiTheme="minorHAnsi" w:hAnsiTheme="minorHAnsi"/>
        </w:rPr>
        <w:t>Ferrara, 14 otto</w:t>
      </w:r>
      <w:r w:rsidR="00FB4125">
        <w:rPr>
          <w:rFonts w:asciiTheme="minorHAnsi" w:hAnsiTheme="minorHAnsi"/>
        </w:rPr>
        <w:t>bre 2010</w:t>
      </w:r>
      <w:r w:rsidR="00FB4125">
        <w:rPr>
          <w:rFonts w:asciiTheme="minorHAnsi" w:hAnsiTheme="minorHAnsi"/>
        </w:rPr>
        <w:tab/>
      </w:r>
      <w:r w:rsidR="00FB4125">
        <w:rPr>
          <w:rFonts w:asciiTheme="minorHAnsi" w:hAnsiTheme="minorHAnsi"/>
        </w:rPr>
        <w:tab/>
      </w:r>
      <w:r w:rsidR="00FB4125">
        <w:rPr>
          <w:rFonts w:asciiTheme="minorHAnsi" w:hAnsiTheme="minorHAnsi"/>
        </w:rPr>
        <w:tab/>
      </w:r>
      <w:r w:rsidR="00FB4125">
        <w:rPr>
          <w:rFonts w:asciiTheme="minorHAnsi" w:hAnsiTheme="minorHAnsi"/>
        </w:rPr>
        <w:tab/>
      </w:r>
      <w:r w:rsidR="00FB4125">
        <w:rPr>
          <w:rFonts w:asciiTheme="minorHAnsi" w:hAnsiTheme="minorHAnsi"/>
        </w:rPr>
        <w:tab/>
      </w:r>
      <w:r w:rsidR="00FB4125">
        <w:rPr>
          <w:rFonts w:asciiTheme="minorHAnsi" w:hAnsiTheme="minorHAnsi"/>
        </w:rPr>
        <w:tab/>
      </w:r>
      <w:r w:rsidR="00FB4125">
        <w:rPr>
          <w:rFonts w:asciiTheme="minorHAnsi" w:hAnsiTheme="minorHAnsi"/>
        </w:rPr>
        <w:tab/>
      </w:r>
      <w:r w:rsidR="00FB4125">
        <w:rPr>
          <w:rFonts w:asciiTheme="minorHAnsi" w:hAnsiTheme="minorHAnsi"/>
        </w:rPr>
        <w:tab/>
        <w:t xml:space="preserve">Claudio </w:t>
      </w:r>
      <w:proofErr w:type="spellStart"/>
      <w:r w:rsidR="00FB4125">
        <w:rPr>
          <w:rFonts w:asciiTheme="minorHAnsi" w:hAnsiTheme="minorHAnsi"/>
        </w:rPr>
        <w:t>Cazzo</w:t>
      </w:r>
      <w:r w:rsidR="00585C66">
        <w:rPr>
          <w:rFonts w:asciiTheme="minorHAnsi" w:hAnsiTheme="minorHAnsi"/>
        </w:rPr>
        <w:t>la</w:t>
      </w:r>
      <w:proofErr w:type="spellEnd"/>
    </w:p>
    <w:p w:rsidR="008856E1" w:rsidRDefault="008856E1"/>
    <w:sectPr w:rsidR="008856E1" w:rsidSect="008856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E09C9"/>
    <w:rsid w:val="003E452B"/>
    <w:rsid w:val="004E09C9"/>
    <w:rsid w:val="004E3C83"/>
    <w:rsid w:val="00550D3D"/>
    <w:rsid w:val="00585C66"/>
    <w:rsid w:val="006C7DA6"/>
    <w:rsid w:val="00830A08"/>
    <w:rsid w:val="008856E1"/>
    <w:rsid w:val="00932760"/>
    <w:rsid w:val="00A821A6"/>
    <w:rsid w:val="00C85C7F"/>
    <w:rsid w:val="00FB4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0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27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Claudio Cazzola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ooooo ooooo</dc:creator>
  <cp:keywords/>
  <dc:description/>
  <cp:lastModifiedBy>ooooo ooooo</cp:lastModifiedBy>
  <cp:revision>6</cp:revision>
  <cp:lastPrinted>2010-10-10T05:50:00Z</cp:lastPrinted>
  <dcterms:created xsi:type="dcterms:W3CDTF">2010-09-06T06:10:00Z</dcterms:created>
  <dcterms:modified xsi:type="dcterms:W3CDTF">2010-10-10T05:51:00Z</dcterms:modified>
</cp:coreProperties>
</file>